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03" w:rsidRDefault="000B6903" w:rsidP="00A06307">
      <w:pPr>
        <w:pStyle w:val="NoSpacing"/>
      </w:pPr>
      <w:r>
        <w:t>Unit 3 Exam Review</w:t>
      </w:r>
    </w:p>
    <w:p w:rsidR="000B6903" w:rsidRDefault="000B6903" w:rsidP="00A06307">
      <w:pPr>
        <w:pStyle w:val="NoSpacing"/>
      </w:pPr>
    </w:p>
    <w:p w:rsidR="00A06307" w:rsidRDefault="00A06307" w:rsidP="00A06307">
      <w:pPr>
        <w:pStyle w:val="NoSpacing"/>
      </w:pPr>
      <w:r>
        <w:t>FCC</w:t>
      </w:r>
    </w:p>
    <w:p w:rsidR="00A06307" w:rsidRDefault="00A06307" w:rsidP="00A06307">
      <w:pPr>
        <w:pStyle w:val="NoSpacing"/>
      </w:pPr>
      <w:r>
        <w:t>Media event</w:t>
      </w:r>
    </w:p>
    <w:p w:rsidR="00A06307" w:rsidRDefault="00A06307" w:rsidP="00A06307">
      <w:pPr>
        <w:pStyle w:val="NoSpacing"/>
      </w:pPr>
      <w:r>
        <w:t>Trial balloon</w:t>
      </w:r>
    </w:p>
    <w:p w:rsidR="00A06307" w:rsidRDefault="00A06307" w:rsidP="00A06307">
      <w:pPr>
        <w:pStyle w:val="NoSpacing"/>
      </w:pPr>
      <w:r>
        <w:t>Leak</w:t>
      </w:r>
    </w:p>
    <w:p w:rsidR="00A06307" w:rsidRDefault="00A06307" w:rsidP="00A06307">
      <w:pPr>
        <w:pStyle w:val="NoSpacing"/>
      </w:pPr>
      <w:r>
        <w:t>History of press/politician relations</w:t>
      </w:r>
    </w:p>
    <w:p w:rsidR="000B6903" w:rsidRDefault="000B6903" w:rsidP="00A06307">
      <w:pPr>
        <w:pStyle w:val="NoSpacing"/>
      </w:pPr>
      <w:r>
        <w:t>Media motivations – profit</w:t>
      </w:r>
    </w:p>
    <w:p w:rsidR="000B6903" w:rsidRDefault="000B6903" w:rsidP="00A06307">
      <w:pPr>
        <w:pStyle w:val="NoSpacing"/>
      </w:pPr>
      <w:r>
        <w:t>Selective exposure/confirmation bias</w:t>
      </w:r>
    </w:p>
    <w:p w:rsidR="000B6903" w:rsidRDefault="00BD380B" w:rsidP="00A06307">
      <w:pPr>
        <w:pStyle w:val="NoSpacing"/>
      </w:pPr>
      <w:r>
        <w:t>The policy agenda</w:t>
      </w:r>
    </w:p>
    <w:p w:rsidR="00BD380B" w:rsidRDefault="00BD380B" w:rsidP="00A06307">
      <w:pPr>
        <w:pStyle w:val="NoSpacing"/>
      </w:pPr>
      <w:r>
        <w:t xml:space="preserve">Policy entrepreneurs </w:t>
      </w:r>
    </w:p>
    <w:p w:rsidR="00C43EBA" w:rsidRDefault="00A06307" w:rsidP="00A06307">
      <w:pPr>
        <w:pStyle w:val="NoSpacing"/>
      </w:pPr>
      <w:r>
        <w:t>Hard money</w:t>
      </w:r>
    </w:p>
    <w:p w:rsidR="00A06307" w:rsidRDefault="00A06307" w:rsidP="00A06307">
      <w:pPr>
        <w:pStyle w:val="NoSpacing"/>
      </w:pPr>
      <w:r>
        <w:t>Soft money</w:t>
      </w:r>
    </w:p>
    <w:p w:rsidR="00A06307" w:rsidRDefault="00A06307" w:rsidP="00A06307">
      <w:pPr>
        <w:pStyle w:val="NoSpacing"/>
      </w:pPr>
      <w:r>
        <w:t>Matching funds</w:t>
      </w:r>
    </w:p>
    <w:p w:rsidR="00A06307" w:rsidRDefault="00A06307" w:rsidP="00A06307">
      <w:pPr>
        <w:pStyle w:val="NoSpacing"/>
      </w:pPr>
      <w:r>
        <w:t>Caucus</w:t>
      </w:r>
    </w:p>
    <w:p w:rsidR="00BD380B" w:rsidRDefault="00BD380B" w:rsidP="00A06307">
      <w:pPr>
        <w:pStyle w:val="NoSpacing"/>
      </w:pPr>
      <w:r>
        <w:t>Party conventions - nominations</w:t>
      </w:r>
    </w:p>
    <w:p w:rsidR="00A06307" w:rsidRDefault="00A06307" w:rsidP="00A06307">
      <w:pPr>
        <w:pStyle w:val="NoSpacing"/>
      </w:pPr>
      <w:r>
        <w:t>Federal Election Campaign Act</w:t>
      </w:r>
    </w:p>
    <w:p w:rsidR="00BD380B" w:rsidRDefault="00BD380B" w:rsidP="00A06307">
      <w:pPr>
        <w:pStyle w:val="NoSpacing"/>
      </w:pPr>
      <w:r>
        <w:t>Election of the President</w:t>
      </w:r>
    </w:p>
    <w:p w:rsidR="00FB3D74" w:rsidRDefault="00FB3D74" w:rsidP="00A06307">
      <w:pPr>
        <w:pStyle w:val="NoSpacing"/>
      </w:pPr>
      <w:r>
        <w:t>Electoral College</w:t>
      </w:r>
    </w:p>
    <w:p w:rsidR="00BD380B" w:rsidRDefault="00BD380B" w:rsidP="00BD380B">
      <w:pPr>
        <w:pStyle w:val="NoSpacing"/>
      </w:pPr>
      <w:r>
        <w:t>Battleground states</w:t>
      </w:r>
    </w:p>
    <w:p w:rsidR="00BD380B" w:rsidRDefault="00BD380B" w:rsidP="00A06307">
      <w:pPr>
        <w:pStyle w:val="NoSpacing"/>
      </w:pPr>
      <w:proofErr w:type="gramStart"/>
      <w:r>
        <w:t>527</w:t>
      </w:r>
      <w:proofErr w:type="gramEnd"/>
      <w:r>
        <w:t xml:space="preserve"> groups</w:t>
      </w:r>
    </w:p>
    <w:p w:rsidR="00BD380B" w:rsidRDefault="00BD380B" w:rsidP="00A06307">
      <w:pPr>
        <w:pStyle w:val="NoSpacing"/>
      </w:pPr>
      <w:r>
        <w:t>501 © groups</w:t>
      </w:r>
    </w:p>
    <w:p w:rsidR="00A06307" w:rsidRDefault="00A06307" w:rsidP="00A06307">
      <w:pPr>
        <w:pStyle w:val="NoSpacing"/>
      </w:pPr>
      <w:r>
        <w:t>PAC</w:t>
      </w:r>
    </w:p>
    <w:p w:rsidR="00A06307" w:rsidRDefault="00A06307" w:rsidP="00A06307">
      <w:pPr>
        <w:pStyle w:val="NoSpacing"/>
      </w:pPr>
      <w:r>
        <w:t>Super PAC</w:t>
      </w:r>
    </w:p>
    <w:p w:rsidR="00A06307" w:rsidRDefault="00A06307" w:rsidP="00A06307">
      <w:pPr>
        <w:pStyle w:val="NoSpacing"/>
      </w:pPr>
      <w:r>
        <w:t>Voter ID laws</w:t>
      </w:r>
    </w:p>
    <w:p w:rsidR="00A06307" w:rsidRDefault="00A06307" w:rsidP="00A06307">
      <w:pPr>
        <w:pStyle w:val="NoSpacing"/>
      </w:pPr>
      <w:r>
        <w:t>Costs of voting</w:t>
      </w:r>
    </w:p>
    <w:p w:rsidR="00A06307" w:rsidRDefault="00A06307" w:rsidP="00A06307">
      <w:pPr>
        <w:pStyle w:val="NoSpacing"/>
      </w:pPr>
      <w:r>
        <w:t>Voter participation – who’s most/least likely to vote</w:t>
      </w:r>
    </w:p>
    <w:p w:rsidR="00A06307" w:rsidRDefault="00A06307" w:rsidP="00A06307">
      <w:pPr>
        <w:pStyle w:val="NoSpacing"/>
      </w:pPr>
      <w:r>
        <w:t>Campaign Organizations – Campaign Managers</w:t>
      </w:r>
    </w:p>
    <w:p w:rsidR="00A06307" w:rsidRDefault="00A06307" w:rsidP="00A06307">
      <w:pPr>
        <w:pStyle w:val="NoSpacing"/>
      </w:pPr>
      <w:bookmarkStart w:id="0" w:name="_GoBack"/>
      <w:bookmarkEnd w:id="0"/>
    </w:p>
    <w:sectPr w:rsidR="00A0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07"/>
    <w:rsid w:val="000B6903"/>
    <w:rsid w:val="002D4C7C"/>
    <w:rsid w:val="00A06307"/>
    <w:rsid w:val="00BD380B"/>
    <w:rsid w:val="00C43EBA"/>
    <w:rsid w:val="00FB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F16D"/>
  <w15:chartTrackingRefBased/>
  <w15:docId w15:val="{8C460904-1AAE-40D7-B2E6-851BBFBC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3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Reeser</dc:creator>
  <cp:keywords/>
  <dc:description/>
  <cp:lastModifiedBy>David Reeser</cp:lastModifiedBy>
  <cp:revision>2</cp:revision>
  <cp:lastPrinted>2018-11-05T21:47:00Z</cp:lastPrinted>
  <dcterms:created xsi:type="dcterms:W3CDTF">2018-11-05T22:17:00Z</dcterms:created>
  <dcterms:modified xsi:type="dcterms:W3CDTF">2018-11-05T22:17:00Z</dcterms:modified>
</cp:coreProperties>
</file>